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ind w:left="0" w:right="-32" w:firstLine="5"/>
        <w:jc w:val="center"/>
        <w:rPr>
          <w:rFonts w:ascii="Aptos" w:cs="Aptos" w:eastAsia="Aptos" w:hAnsi="Aptos"/>
          <w:sz w:val="22"/>
          <w:szCs w:val="22"/>
          <w:u w:val="single"/>
        </w:rPr>
      </w:pPr>
      <w:r w:rsidDel="00000000" w:rsidR="00000000" w:rsidRPr="00000000">
        <w:rPr>
          <w:rFonts w:ascii="Aptos" w:cs="Aptos" w:eastAsia="Aptos" w:hAnsi="Aptos"/>
          <w:sz w:val="22"/>
          <w:szCs w:val="22"/>
          <w:u w:val="single"/>
          <w:rtl w:val="0"/>
        </w:rPr>
        <w:t xml:space="preserve">FORMATO N.º 8 </w:t>
      </w:r>
    </w:p>
    <w:p w:rsidR="00000000" w:rsidDel="00000000" w:rsidP="00000000" w:rsidRDefault="00000000" w:rsidRPr="00000000" w14:paraId="00000002">
      <w:pPr>
        <w:pStyle w:val="Heading1"/>
        <w:spacing w:before="0" w:lineRule="auto"/>
        <w:ind w:left="0" w:right="-32" w:firstLine="5"/>
        <w:jc w:val="center"/>
        <w:rPr>
          <w:rFonts w:ascii="Aptos" w:cs="Aptos" w:eastAsia="Aptos" w:hAnsi="Aptos"/>
          <w:sz w:val="22"/>
          <w:szCs w:val="22"/>
          <w:u w:val="single"/>
        </w:rPr>
      </w:pPr>
      <w:r w:rsidDel="00000000" w:rsidR="00000000" w:rsidRPr="00000000">
        <w:rPr>
          <w:rtl w:val="0"/>
        </w:rPr>
      </w:r>
    </w:p>
    <w:p w:rsidR="00000000" w:rsidDel="00000000" w:rsidP="00000000" w:rsidRDefault="00000000" w:rsidRPr="00000000" w14:paraId="00000003">
      <w:pPr>
        <w:pStyle w:val="Heading1"/>
        <w:spacing w:before="0" w:lineRule="auto"/>
        <w:ind w:left="0" w:right="-32" w:firstLine="5"/>
        <w:jc w:val="center"/>
        <w:rPr>
          <w:rFonts w:ascii="Aptos" w:cs="Aptos" w:eastAsia="Aptos" w:hAnsi="Aptos"/>
          <w:sz w:val="22"/>
          <w:szCs w:val="22"/>
          <w:u w:val="single"/>
        </w:rPr>
      </w:pPr>
      <w:r w:rsidDel="00000000" w:rsidR="00000000" w:rsidRPr="00000000">
        <w:rPr>
          <w:rFonts w:ascii="Aptos" w:cs="Aptos" w:eastAsia="Aptos" w:hAnsi="Aptos"/>
          <w:sz w:val="22"/>
          <w:szCs w:val="22"/>
          <w:u w:val="single"/>
          <w:rtl w:val="0"/>
        </w:rPr>
        <w:t xml:space="preserve">DECLARACIÓN JURADA DE CUMPLIMIENTO ART N.º 328° </w:t>
      </w:r>
    </w:p>
    <w:p w:rsidR="00000000" w:rsidDel="00000000" w:rsidP="00000000" w:rsidRDefault="00000000" w:rsidRPr="00000000" w14:paraId="00000004">
      <w:pPr>
        <w:pStyle w:val="Heading2"/>
        <w:spacing w:before="0" w:lineRule="auto"/>
        <w:ind w:left="0" w:right="-32" w:firstLine="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(Decreto Supremo N.º 009-2025-EF, Reglamento de la Ley N.º 32069)</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Yo,___________________________________________, identificado (a) con tipo de documento de identidad ____________________ y número de documento de identidad ____________________, con domicilio en _________________________________________, distrito de _____________________, provincia de __________________ y región de ___________________, país _____________________, con teléfono __________________, y dirección electrónica __________________________________ en mi condición de en mi condición de postulante/ integrante a la Nómina de Árbitros en Contratación Públicas del Consejo Arbitral de Lima, declaro bajo juramento lo siguiente: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508.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0" w:right="0" w:firstLine="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0" w:right="0" w:firstLine="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¿Cuenta con título profesional o equivalente, registrado en la Superintendencia Nacional de Educación Superior Universitaria – SUNEDU?</w:t>
            </w:r>
          </w:p>
        </w:tc>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¿Cuenta con una experiencia no menor de tres (03) años según las siguientes condiciones previstas en el numeral 7, inciso b), del artículo 77 de la Ley N.º 32069, Ley General de Contrataciones Públicas</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En caso desee ser designado como árbitro único o presidente de tribunal, ¿cuenta con especialización acreditada en derecho administrativo, arbitraje y contrataciones públicas?</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compromete y obliga a registrar en la Plataforma Digital para las Contrataciones Públicas (PLADICOP) la información referida a los procesos arbitrales que establece el Decreto Supremo N.º 009-2025-EF, Reglamento de la Ley N.º 32069 y aquella que requiera el Organismo Especializado para las Contrataciones Públicas Eficientes (OECE)?</w:t>
            </w:r>
          </w:p>
        </w:tc>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 w:line="312" w:lineRule="auto"/>
        <w:ind w:left="567" w:right="0"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En caso haya marcado que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en las preguntas referidas a la experiencia regulada en el numeral 7, inciso b), del artículo 77 de la Ley N.º 32069, Ley General de Contrataciones Públicas, adjuntar la documentación sustentatoria correspondiente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567"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 w:line="312" w:lineRule="auto"/>
        <w:ind w:left="567" w:right="0"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En caso haya marcado que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en la pregunta referida a si desea ser designado como árbitro único o presidente de tribunal, se le solicita adjuntar la documentación que acredite: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 w:line="312" w:lineRule="auto"/>
        <w:ind w:left="1134" w:right="0"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Especialización en derecho administrativo</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 w:line="312" w:lineRule="auto"/>
        <w:ind w:left="1134" w:right="0"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Especialización en arbitraje</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 w:line="312" w:lineRule="auto"/>
        <w:ind w:left="1134" w:right="0"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Especialización en contrataciones pública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567"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Los documentos antes señalados deberán cumplir con las características indicadas en el numeral 2 del artículo 328</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del Decreto Supremo N.º 009-2025-EF, Reglamento de la Ley N.º 32069.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Asimismo, declaro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bajo juramento que no me encuentro impedido para ser árbitro en los términos regulados en el artículo 327° del Decreto Supremo N.º 009-2025-EF, Reglamento de la Ley N.º 32069.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Finalmente, declaro bajo juramento que las respuestas realizadas son correctas y se ajustan a la verdad, teniendo el carácter de declaración jurada para todos los efectos, sometiéndome a las consecuencias legales y reglamentarias que puedan corresponder de existir inexactitud o falsedad en lo informado. Asimismo, en caso se evidencie una información errada, el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CONSEJO ARBITRAL DE LIMA</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podrá tomar las acciones que estime conveniente.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6"/>
        </w:tabs>
        <w:spacing w:after="0" w:before="0" w:line="312"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6"/>
        </w:tabs>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[Ciudad], [día] de [mes] de [año]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38" w:firstLine="0"/>
        <w:jc w:val="center"/>
        <w:rPr>
          <w:rFonts w:ascii="Aptos" w:cs="Aptos" w:eastAsia="Aptos" w:hAnsi="Aptos"/>
          <w:b w:val="0"/>
          <w:bCs w:val="0"/>
          <w:i w:val="0"/>
          <w:iCs w:val="0"/>
          <w:smallCaps w:val="0"/>
          <w:strike w:val="0"/>
          <w:color w:val="000000"/>
          <w:sz w:val="20"/>
          <w:szCs w:val="20"/>
          <w:u w:val="singl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[______________Firma_____________][_______Nombres y Apellidos______]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38"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_____________DNI____________</w:t>
      </w: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pgSz w:h="16850" w:w="11920" w:orient="portrait"/>
      <w:pgMar w:bottom="1843" w:top="184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856407"/>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56407"/>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-282256</wp:posOffset>
              </wp:positionV>
              <wp:extent cx="923925" cy="1009650"/>
              <wp:effectExtent b="0" l="0" r="0" t="0"/>
              <wp:wrapNone/>
              <wp:docPr id="2" name=""/>
              <a:graphic>
                <a:graphicData uri="http://schemas.microsoft.com/office/word/2010/wordprocessingShape">
                  <wps:wsp>
                    <wps:cNvSpPr/>
                    <wps:cNvPr id="6" name="Shape 6"/>
                    <wps:spPr>
                      <a:xfrm>
                        <a:off x="4888800" y="3279938"/>
                        <a:ext cx="914400" cy="100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856407"/>
                              <w:sz w:val="18"/>
                              <w:vertAlign w:val="baseline"/>
                            </w:rPr>
                            <w:t xml:space="preserve">Calle Schell N.º 343 Oficina 506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856407"/>
                              <w:sz w:val="18"/>
                              <w:vertAlign w:val="baseline"/>
                            </w:rPr>
                          </w:r>
                          <w:r w:rsidDel="00000000" w:rsidR="00000000" w:rsidRPr="00000000">
                            <w:rPr>
                              <w:rFonts w:ascii="Aptos" w:cs="Aptos" w:eastAsia="Aptos" w:hAnsi="Aptos"/>
                              <w:b w:val="0"/>
                              <w:i w:val="0"/>
                              <w:smallCaps w:val="0"/>
                              <w:strike w:val="0"/>
                              <w:color w:val="856407"/>
                              <w:sz w:val="18"/>
                              <w:vertAlign w:val="baseline"/>
                            </w:rPr>
                            <w:t xml:space="preserve">Miraflores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856407"/>
                              <w:sz w:val="18"/>
                              <w:vertAlign w:val="baseline"/>
                            </w:rPr>
                          </w:r>
                          <w:r w:rsidDel="00000000" w:rsidR="00000000" w:rsidRPr="00000000">
                            <w:rPr>
                              <w:rFonts w:ascii="Aptos" w:cs="Aptos" w:eastAsia="Aptos" w:hAnsi="Aptos"/>
                              <w:b w:val="0"/>
                              <w:i w:val="0"/>
                              <w:smallCaps w:val="0"/>
                              <w:strike w:val="0"/>
                              <w:color w:val="856407"/>
                              <w:sz w:val="18"/>
                              <w:vertAlign w:val="baseline"/>
                            </w:rPr>
                            <w:t xml:space="preserve">15074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856407"/>
                              <w:sz w:val="18"/>
                              <w:vertAlign w:val="baseline"/>
                            </w:rPr>
                          </w:r>
                          <w:r w:rsidDel="00000000" w:rsidR="00000000" w:rsidRPr="00000000">
                            <w:rPr>
                              <w:rFonts w:ascii="Aptos" w:cs="Aptos" w:eastAsia="Aptos" w:hAnsi="Aptos"/>
                              <w:b w:val="0"/>
                              <w:i w:val="0"/>
                              <w:smallCaps w:val="0"/>
                              <w:strike w:val="0"/>
                              <w:color w:val="856407"/>
                              <w:sz w:val="18"/>
                              <w:vertAlign w:val="baseline"/>
                            </w:rPr>
                            <w:t xml:space="preserve">Cel.: (+51) 904 852 806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856407"/>
                              <w:sz w:val="18"/>
                              <w:vertAlign w:val="baseline"/>
                            </w:rPr>
                          </w:r>
                          <w:r w:rsidDel="00000000" w:rsidR="00000000" w:rsidRPr="00000000">
                            <w:rPr>
                              <w:rFonts w:ascii="Aptos" w:cs="Aptos" w:eastAsia="Aptos" w:hAnsi="Aptos"/>
                              <w:b w:val="0"/>
                              <w:i w:val="0"/>
                              <w:smallCaps w:val="0"/>
                              <w:strike w:val="0"/>
                              <w:color w:val="856407"/>
                              <w:sz w:val="18"/>
                              <w:vertAlign w:val="baseline"/>
                            </w:rPr>
                            <w:t xml:space="preserve">info@consejoarbitraldelima.com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856407"/>
                              <w:sz w:val="18"/>
                              <w:vertAlign w:val="baseline"/>
                            </w:rPr>
                          </w:r>
                          <w:r w:rsidDel="00000000" w:rsidR="00000000" w:rsidRPr="00000000">
                            <w:rPr>
                              <w:rFonts w:ascii="Aptos" w:cs="Aptos" w:eastAsia="Aptos" w:hAnsi="Aptos"/>
                              <w:b w:val="0"/>
                              <w:i w:val="0"/>
                              <w:smallCaps w:val="0"/>
                              <w:strike w:val="0"/>
                              <w:color w:val="856407"/>
                              <w:sz w:val="18"/>
                              <w:vertAlign w:val="baseline"/>
                            </w:rPr>
                            <w:t xml:space="preserve">www.consejoarbitraldelima.com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-282256</wp:posOffset>
              </wp:positionV>
              <wp:extent cx="923925" cy="100965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23925" cy="100965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ab/>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14"/>
          <w:szCs w:val="14"/>
          <w:u w:val="none"/>
          <w:shd w:fill="auto" w:val="clear"/>
          <w:vertAlign w:val="baseline"/>
          <w:rtl w:val="0"/>
        </w:rPr>
        <w:t xml:space="preserve">Artículo 77. Requisitos para resolver controversias en contrataciones públicas</w:t>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77.7. Los profesionales deben cumplir, como mínimo, con los siguientes requisitos: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ptos" w:cs="Aptos" w:eastAsia="Aptos" w:hAnsi="Aptos"/>
          <w:b w:val="0"/>
          <w:bCs w:val="0"/>
          <w:i w:val="0"/>
          <w:iCs w:val="0"/>
          <w:smallCaps w:val="0"/>
          <w:strike w:val="0"/>
          <w:color w:val="000000"/>
          <w:sz w:val="16"/>
          <w:szCs w:val="16"/>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b) Para ser árbitro, experiencia no menor de tres años según las siguientes condiciones: i) en el sector público desempeñándose en materia de contratación pública, o ii) en el sector privado como árbitro o secretario arbitral de la presente Ley o profesional con experiencia en contratación pública.”</w:t>
      </w:r>
      <w:r w:rsidDel="00000000" w:rsidR="00000000" w:rsidRPr="00000000">
        <w:rPr>
          <w:rtl w:val="0"/>
        </w:rPr>
      </w:r>
    </w:p>
  </w:footnote>
  <w:footnote w:id="1">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ptos" w:cs="Aptos" w:eastAsia="Aptos" w:hAnsi="Aptos"/>
          <w:b w:val="1"/>
          <w:bCs w:val="1"/>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 </w:t>
        <w:tab/>
      </w:r>
      <w:r w:rsidDel="00000000" w:rsidR="00000000" w:rsidRPr="00000000">
        <w:rPr>
          <w:rFonts w:ascii="Aptos" w:cs="Aptos" w:eastAsia="Aptos" w:hAnsi="Aptos"/>
          <w:b w:val="1"/>
          <w:bCs w:val="1"/>
          <w:i w:val="0"/>
          <w:iCs w:val="0"/>
          <w:smallCaps w:val="0"/>
          <w:strike w:val="0"/>
          <w:color w:val="000000"/>
          <w:sz w:val="14"/>
          <w:szCs w:val="14"/>
          <w:u w:val="none"/>
          <w:shd w:fill="auto" w:val="clear"/>
          <w:vertAlign w:val="baseline"/>
          <w:rtl w:val="0"/>
        </w:rPr>
        <w:t xml:space="preserve">Artículo 328. Requisitos para ser árbitros en materia de contratación pública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328.2. Para ser arbitro único o presidente del tribunal arbitral se requiere que el profesional abogado cuente con estudios de especialización en derecho administrativo, arbitraje y contrataciones públicas. Cada especialización puede ser acreditada mediante estudios concluidos de doctorados o maestría en materias relacionadas, o cursos o postgrados brindados por universidades o colegios profesionales en cada una de las referidas materias o acreditar docencia universitaria en dichas materias, como mínimo dos años o cuatro semestres o doscientos cuarenta horas académicas.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ind w:left="3969" w:right="69" w:firstLine="0"/>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5715000" cy="854402"/>
              <wp:effectExtent b="0" l="0" r="0" t="0"/>
              <wp:wrapNone/>
              <wp:docPr id="1" name=""/>
              <a:graphic>
                <a:graphicData uri="http://schemas.microsoft.com/office/word/2010/wordprocessingGroup">
                  <wpg:wgp>
                    <wpg:cNvGrpSpPr/>
                    <wpg:grpSpPr>
                      <a:xfrm>
                        <a:off x="2488500" y="3362800"/>
                        <a:ext cx="5715000" cy="854402"/>
                        <a:chOff x="2488500" y="3362800"/>
                        <a:chExt cx="5719775" cy="834400"/>
                      </a:xfrm>
                    </wpg:grpSpPr>
                    <wpg:grpSp>
                      <wpg:cNvGrpSpPr/>
                      <wpg:grpSpPr>
                        <a:xfrm>
                          <a:off x="2488500" y="3362805"/>
                          <a:ext cx="5715000" cy="834390"/>
                          <a:chOff x="0" y="0"/>
                          <a:chExt cx="5715000" cy="834390"/>
                        </a:xfrm>
                      </wpg:grpSpPr>
                      <wps:wsp>
                        <wps:cNvSpPr/>
                        <wps:cNvPr id="3" name="Shape 3"/>
                        <wps:spPr>
                          <a:xfrm>
                            <a:off x="0" y="0"/>
                            <a:ext cx="5715000" cy="834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619500" y="228600"/>
                            <a:ext cx="2095500" cy="438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ptos" w:cs="Aptos" w:eastAsia="Aptos" w:hAnsi="Aptos"/>
                                  <w:b w:val="1"/>
                                  <w:i w:val="0"/>
                                  <w:smallCaps w:val="0"/>
                                  <w:strike w:val="0"/>
                                  <w:color w:val="000000"/>
                                  <w:sz w:val="20"/>
                                  <w:vertAlign w:val="baseline"/>
                                </w:rPr>
                                <w:t xml:space="preserve">Versión aprobada el 30/06/2026, vigente desde el 01/07/2026.</w:t>
                              </w: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1">
                            <a:alphaModFix/>
                          </a:blip>
                          <a:srcRect b="0" l="4310" r="3853" t="0"/>
                          <a:stretch/>
                        </pic:blipFill>
                        <pic:spPr>
                          <a:xfrm>
                            <a:off x="0" y="0"/>
                            <a:ext cx="1693545" cy="83439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5715000" cy="85440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715000" cy="854402"/>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30" w:lineRule="auto"/>
      <w:ind w:left="119"/>
    </w:pPr>
    <w:rPr>
      <w:b w:val="1"/>
      <w:bCs w:val="1"/>
      <w:sz w:val="24"/>
      <w:szCs w:val="24"/>
    </w:rPr>
  </w:style>
  <w:style w:type="paragraph" w:styleId="Heading2">
    <w:name w:val="heading 2"/>
    <w:basedOn w:val="Normal"/>
    <w:next w:val="Normal"/>
    <w:pPr>
      <w:spacing w:before="1" w:lineRule="auto"/>
      <w:ind w:left="119"/>
    </w:pPr>
    <w:rPr>
      <w:sz w:val="24"/>
      <w:szCs w:val="24"/>
    </w:rPr>
  </w:style>
  <w:style w:type="paragraph" w:styleId="Heading3">
    <w:name w:val="heading 3"/>
    <w:basedOn w:val="Normal"/>
    <w:next w:val="Normal"/>
    <w:pPr>
      <w:ind w:left="119"/>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iEx4LRa71pkgX/sqbLAEgxueg==">CgMxLjA4AHIhMTZIR25rc0E1eW05VDBrR0lJYlhnN2x2NzlZMEtOWktp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2023-03-27T00:00:00Z</vt:lpwstr>
  </property>
  <property fmtid="{D5CDD505-2E9C-101B-9397-08002B2CF9AE}" pid="3" name="Creator">
    <vt:lpwstr>Microsoft® Word 2019</vt:lpwstr>
  </property>
  <property fmtid="{D5CDD505-2E9C-101B-9397-08002B2CF9AE}" pid="4" name="LastSaved">
    <vt:lpwstr>2024-07-22T00:00:00Z</vt:lpwstr>
  </property>
  <property fmtid="{D5CDD505-2E9C-101B-9397-08002B2CF9AE}" pid="5" name="Producer">
    <vt:lpwstr>Microsoft® Word 2019</vt:lpwstr>
  </property>
</Properties>
</file>